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F7FF3" w14:textId="0F07CDFE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D54A5F">
        <w:rPr>
          <w:rFonts w:cs="Arial"/>
          <w:b w:val="0"/>
          <w:bCs/>
          <w:sz w:val="22"/>
          <w:szCs w:val="28"/>
        </w:rPr>
        <w:t>03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-200</w:t>
      </w:r>
      <w:r w:rsidR="003C3F5A">
        <w:rPr>
          <w:rFonts w:cs="Arial"/>
          <w:sz w:val="22"/>
          <w:szCs w:val="28"/>
        </w:rPr>
        <w:t>8588</w:t>
      </w:r>
    </w:p>
    <w:p w14:paraId="759F35C4" w14:textId="13B48A13" w:rsidR="005470B7" w:rsidRDefault="00C84F6D" w:rsidP="009016FE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Cs/>
          <w:noProof/>
          <w:sz w:val="22"/>
          <w:szCs w:val="28"/>
          <w:lang w:eastAsia="ja-JP"/>
        </w:rPr>
      </w:pP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E-meeting, October 26th – November </w:t>
      </w:r>
      <w:r w:rsidR="00541CAC">
        <w:rPr>
          <w:rFonts w:eastAsia="Times New Roman" w:cs="Arial"/>
          <w:bCs/>
          <w:noProof/>
          <w:sz w:val="22"/>
          <w:szCs w:val="28"/>
          <w:lang w:eastAsia="ja-JP"/>
        </w:rPr>
        <w:t>13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>th, 2020</w:t>
      </w:r>
    </w:p>
    <w:p w14:paraId="18E674FA" w14:textId="77777777" w:rsidR="00C84F6D" w:rsidRPr="00541CAC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55AFBBD2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CB7CAC" w:rsidRPr="00CB7CAC">
        <w:rPr>
          <w:rFonts w:ascii="Arial" w:hAnsi="Arial" w:cs="Arial"/>
          <w:bCs/>
          <w:sz w:val="22"/>
          <w:szCs w:val="22"/>
        </w:rPr>
        <w:t xml:space="preserve">Draft </w:t>
      </w:r>
      <w:r w:rsidR="0053400E" w:rsidRPr="0053400E">
        <w:rPr>
          <w:rFonts w:ascii="Arial" w:hAnsi="Arial" w:cs="Arial"/>
          <w:bCs/>
          <w:sz w:val="22"/>
          <w:szCs w:val="22"/>
        </w:rPr>
        <w:t xml:space="preserve">LS </w:t>
      </w:r>
      <w:r w:rsidR="000D12D0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D932B8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57C64E98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932B8" w:rsidRPr="00A059C8">
        <w:rPr>
          <w:rFonts w:ascii="Arial" w:hAnsi="Arial" w:cs="Arial"/>
          <w:bCs/>
          <w:sz w:val="22"/>
          <w:szCs w:val="22"/>
        </w:rPr>
        <w:t>LTE_NR_DC_CA_enh</w:t>
      </w:r>
      <w:proofErr w:type="spellEnd"/>
      <w:r w:rsidR="00D932B8" w:rsidRPr="00A059C8">
        <w:rPr>
          <w:rFonts w:ascii="Arial" w:hAnsi="Arial" w:cs="Arial"/>
          <w:bCs/>
          <w:sz w:val="22"/>
          <w:szCs w:val="22"/>
        </w:rPr>
        <w:t>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44BBDF14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CB7CAC" w:rsidRPr="00CB7CAC">
        <w:rPr>
          <w:rFonts w:ascii="Arial" w:hAnsi="Arial" w:cs="Arial"/>
          <w:bCs/>
          <w:sz w:val="22"/>
          <w:szCs w:val="22"/>
        </w:rPr>
        <w:t>Qualcomm [</w:t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  <w:r w:rsidR="00CB7CAC">
        <w:rPr>
          <w:rFonts w:ascii="Arial" w:hAnsi="Arial" w:cs="Arial"/>
          <w:sz w:val="22"/>
          <w:szCs w:val="22"/>
        </w:rPr>
        <w:t>]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69131312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3C3F5A" w:rsidRPr="003C3F5A">
        <w:rPr>
          <w:rFonts w:ascii="Arial" w:hAnsi="Arial" w:cs="Arial"/>
          <w:sz w:val="22"/>
          <w:szCs w:val="22"/>
        </w:rPr>
        <w:t>RAN4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5F">
        <w:rPr>
          <w:rFonts w:ascii="Arial" w:hAnsi="Arial" w:cs="Arial"/>
          <w:bCs/>
          <w:sz w:val="22"/>
          <w:szCs w:val="22"/>
        </w:rPr>
        <w:t>ktakeda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4087A" w14:textId="77777777" w:rsidR="001F5587" w:rsidRDefault="00D932B8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  <w:r>
        <w:rPr>
          <w:rFonts w:eastAsiaTheme="minorEastAsia"/>
          <w:sz w:val="22"/>
          <w:szCs w:val="22"/>
        </w:rPr>
        <w:t>RAN</w:t>
      </w:r>
      <w:r w:rsidR="00D54A5F">
        <w:rPr>
          <w:rFonts w:eastAsiaTheme="minorEastAsia"/>
          <w:sz w:val="22"/>
          <w:szCs w:val="22"/>
        </w:rPr>
        <w:t>1 has discussed the need of cell-grouping capability for synchronous NR-DC.</w:t>
      </w:r>
      <w:r w:rsidR="00946FE7">
        <w:rPr>
          <w:rFonts w:eastAsiaTheme="minorEastAsia"/>
          <w:sz w:val="22"/>
          <w:szCs w:val="22"/>
        </w:rPr>
        <w:t xml:space="preserve"> </w:t>
      </w:r>
    </w:p>
    <w:p w14:paraId="5501D38A" w14:textId="421D2E13" w:rsidR="001F5587" w:rsidRDefault="001F5587" w:rsidP="00C4450F">
      <w:pPr>
        <w:spacing w:after="0"/>
        <w:rPr>
          <w:rFonts w:eastAsiaTheme="minorEastAsia"/>
          <w:sz w:val="22"/>
          <w:szCs w:val="22"/>
        </w:rPr>
      </w:pPr>
    </w:p>
    <w:p w14:paraId="06DEF6C0" w14:textId="5D40129C" w:rsidR="00B95310" w:rsidRDefault="001F5587" w:rsidP="00C4450F">
      <w:pPr>
        <w:spacing w:after="0"/>
        <w:rPr>
          <w:rFonts w:eastAsiaTheme="minorEastAsia" w:hint="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 xml:space="preserve">RAN1 </w:t>
      </w:r>
      <w:r>
        <w:rPr>
          <w:rFonts w:eastAsiaTheme="minorEastAsia"/>
          <w:sz w:val="22"/>
          <w:szCs w:val="22"/>
        </w:rPr>
        <w:t xml:space="preserve">understands </w:t>
      </w:r>
      <w:r w:rsidR="006741DD">
        <w:rPr>
          <w:rFonts w:eastAsiaTheme="minorEastAsia"/>
          <w:sz w:val="22"/>
          <w:szCs w:val="22"/>
        </w:rPr>
        <w:t xml:space="preserve">and agrees </w:t>
      </w:r>
      <w:r>
        <w:rPr>
          <w:rFonts w:eastAsiaTheme="minorEastAsia"/>
          <w:sz w:val="22"/>
          <w:szCs w:val="22"/>
        </w:rPr>
        <w:t xml:space="preserve">the </w:t>
      </w:r>
      <w:r w:rsidR="0099335C">
        <w:rPr>
          <w:rFonts w:eastAsiaTheme="minorEastAsia"/>
          <w:sz w:val="22"/>
          <w:szCs w:val="22"/>
        </w:rPr>
        <w:t xml:space="preserve">following </w:t>
      </w:r>
      <w:r>
        <w:rPr>
          <w:rFonts w:eastAsiaTheme="minorEastAsia"/>
          <w:sz w:val="22"/>
          <w:szCs w:val="22"/>
        </w:rPr>
        <w:t xml:space="preserve">reasons </w:t>
      </w:r>
      <w:r w:rsidR="00B95310">
        <w:rPr>
          <w:rFonts w:eastAsiaTheme="minorEastAsia"/>
          <w:sz w:val="22"/>
          <w:szCs w:val="22"/>
        </w:rPr>
        <w:t xml:space="preserve">of </w:t>
      </w:r>
      <w:r w:rsidR="001B4A2F">
        <w:rPr>
          <w:rFonts w:eastAsiaTheme="minorEastAsia"/>
          <w:sz w:val="22"/>
          <w:szCs w:val="22"/>
        </w:rPr>
        <w:t xml:space="preserve">the </w:t>
      </w:r>
      <w:r w:rsidR="00B95310">
        <w:rPr>
          <w:rFonts w:eastAsiaTheme="minorEastAsia"/>
          <w:sz w:val="22"/>
          <w:szCs w:val="22"/>
        </w:rPr>
        <w:t xml:space="preserve">necessity </w:t>
      </w:r>
      <w:r w:rsidR="001B4A2F">
        <w:rPr>
          <w:rFonts w:eastAsiaTheme="minorEastAsia"/>
          <w:sz w:val="22"/>
          <w:szCs w:val="22"/>
        </w:rPr>
        <w:t>of cell-grouping capability for synchronous NR-DC presented in R1-</w:t>
      </w:r>
      <w:r w:rsidR="00524A74">
        <w:rPr>
          <w:rFonts w:eastAsiaTheme="minorEastAsia"/>
          <w:sz w:val="22"/>
          <w:szCs w:val="22"/>
        </w:rPr>
        <w:t>2007525 (R2-</w:t>
      </w:r>
      <w:r w:rsidR="0099335C">
        <w:rPr>
          <w:rFonts w:eastAsiaTheme="minorEastAsia"/>
          <w:sz w:val="22"/>
          <w:szCs w:val="22"/>
        </w:rPr>
        <w:t>2008662)</w:t>
      </w:r>
      <w:r w:rsidR="00B95310">
        <w:rPr>
          <w:rFonts w:eastAsiaTheme="minorEastAsia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9335C" w14:paraId="14059BB7" w14:textId="77777777" w:rsidTr="0099335C">
        <w:tc>
          <w:tcPr>
            <w:tcW w:w="9855" w:type="dxa"/>
          </w:tcPr>
          <w:p w14:paraId="46FF0BD6" w14:textId="77777777" w:rsidR="00B95310" w:rsidRDefault="00B95310" w:rsidP="00B95310">
            <w:pPr>
              <w:spacing w:after="0"/>
              <w:ind w:leftChars="200" w:left="400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S</w:t>
            </w:r>
            <w:r>
              <w:rPr>
                <w:rFonts w:eastAsiaTheme="minorEastAsia"/>
                <w:sz w:val="22"/>
                <w:szCs w:val="22"/>
              </w:rPr>
              <w:t>ome companies think it is necessary for the following reasons.</w:t>
            </w:r>
          </w:p>
          <w:p w14:paraId="4175D9B9" w14:textId="77777777" w:rsidR="00B95310" w:rsidRDefault="00B95310" w:rsidP="00B95310">
            <w:pPr>
              <w:pStyle w:val="ListParagraph"/>
              <w:numPr>
                <w:ilvl w:val="0"/>
                <w:numId w:val="31"/>
              </w:numPr>
              <w:spacing w:after="0"/>
              <w:ind w:leftChars="200" w:left="760"/>
              <w:rPr>
                <w:rFonts w:eastAsia="Yu Mincho"/>
                <w:sz w:val="22"/>
                <w:szCs w:val="22"/>
              </w:rPr>
            </w:pPr>
            <w:r>
              <w:rPr>
                <w:rFonts w:eastAsia="Yu Mincho"/>
                <w:sz w:val="22"/>
                <w:szCs w:val="22"/>
              </w:rPr>
              <w:t>NR supports FR2 (as a key difference from LTE)</w:t>
            </w:r>
          </w:p>
          <w:p w14:paraId="612E64E6" w14:textId="77777777" w:rsidR="00B95310" w:rsidRPr="00A87839" w:rsidRDefault="00B95310" w:rsidP="00B95310">
            <w:pPr>
              <w:pStyle w:val="ListParagraph"/>
              <w:numPr>
                <w:ilvl w:val="1"/>
                <w:numId w:val="31"/>
              </w:numPr>
              <w:spacing w:after="0"/>
              <w:ind w:leftChars="410" w:left="1240"/>
              <w:rPr>
                <w:rFonts w:eastAsia="Yu Mincho"/>
                <w:sz w:val="22"/>
                <w:szCs w:val="22"/>
              </w:rPr>
            </w:pPr>
            <w:r>
              <w:rPr>
                <w:rFonts w:eastAsia="Yu Mincho" w:hint="eastAsia"/>
                <w:sz w:val="22"/>
                <w:szCs w:val="22"/>
              </w:rPr>
              <w:t>T</w:t>
            </w:r>
            <w:r>
              <w:rPr>
                <w:rFonts w:eastAsia="Yu Mincho"/>
                <w:sz w:val="22"/>
                <w:szCs w:val="22"/>
              </w:rPr>
              <w:t xml:space="preserve">he UE may not support FR2 MCG and thus there might be </w:t>
            </w:r>
            <w:proofErr w:type="gramStart"/>
            <w:r>
              <w:rPr>
                <w:rFonts w:eastAsia="Yu Mincho"/>
                <w:sz w:val="22"/>
                <w:szCs w:val="22"/>
              </w:rPr>
              <w:t>need</w:t>
            </w:r>
            <w:proofErr w:type="gramEnd"/>
            <w:r>
              <w:rPr>
                <w:rFonts w:eastAsia="Yu Mincho"/>
                <w:sz w:val="22"/>
                <w:szCs w:val="22"/>
              </w:rPr>
              <w:t xml:space="preserve"> to indicate whether FR2 MCG is supported in NR-DC if RAN4 has such potential band combinations.</w:t>
            </w:r>
          </w:p>
          <w:p w14:paraId="4BE1AB76" w14:textId="77777777" w:rsidR="00B95310" w:rsidRDefault="00B95310" w:rsidP="00B95310">
            <w:pPr>
              <w:pStyle w:val="ListParagraph"/>
              <w:numPr>
                <w:ilvl w:val="1"/>
                <w:numId w:val="31"/>
              </w:numPr>
              <w:spacing w:after="0"/>
              <w:ind w:leftChars="410" w:left="1240"/>
              <w:rPr>
                <w:rFonts w:eastAsia="Yu Mincho"/>
                <w:sz w:val="22"/>
                <w:szCs w:val="22"/>
              </w:rPr>
            </w:pPr>
            <w:r>
              <w:rPr>
                <w:rFonts w:eastAsia="Yu Mincho" w:hint="eastAsia"/>
                <w:sz w:val="22"/>
                <w:szCs w:val="22"/>
              </w:rPr>
              <w:t>T</w:t>
            </w:r>
            <w:r>
              <w:rPr>
                <w:rFonts w:eastAsia="Yu Mincho"/>
                <w:sz w:val="22"/>
                <w:szCs w:val="22"/>
              </w:rPr>
              <w:t xml:space="preserve">he UE may not support FR1-FR2 CA and thus there might be </w:t>
            </w:r>
            <w:proofErr w:type="gramStart"/>
            <w:r>
              <w:rPr>
                <w:rFonts w:eastAsia="Yu Mincho"/>
                <w:sz w:val="22"/>
                <w:szCs w:val="22"/>
              </w:rPr>
              <w:t>need</w:t>
            </w:r>
            <w:proofErr w:type="gramEnd"/>
            <w:r>
              <w:rPr>
                <w:rFonts w:eastAsia="Yu Mincho"/>
                <w:sz w:val="22"/>
                <w:szCs w:val="22"/>
              </w:rPr>
              <w:t xml:space="preserve"> to differentiate whether it is a FR1-FR2 CA or a FR1-FR2 DC.</w:t>
            </w:r>
          </w:p>
          <w:p w14:paraId="2B7BBAE4" w14:textId="77777777" w:rsidR="00B95310" w:rsidRDefault="00B95310" w:rsidP="00B95310">
            <w:pPr>
              <w:pStyle w:val="ListParagraph"/>
              <w:numPr>
                <w:ilvl w:val="0"/>
                <w:numId w:val="31"/>
              </w:numPr>
              <w:spacing w:after="0"/>
              <w:ind w:leftChars="200" w:left="760"/>
              <w:rPr>
                <w:rFonts w:eastAsia="Yu Mincho"/>
                <w:sz w:val="22"/>
                <w:szCs w:val="22"/>
              </w:rPr>
            </w:pPr>
            <w:r>
              <w:rPr>
                <w:rFonts w:eastAsia="Yu Mincho" w:hint="eastAsia"/>
                <w:sz w:val="22"/>
                <w:szCs w:val="22"/>
              </w:rPr>
              <w:t>T</w:t>
            </w:r>
            <w:r>
              <w:rPr>
                <w:rFonts w:eastAsia="Yu Mincho"/>
                <w:sz w:val="22"/>
                <w:szCs w:val="22"/>
              </w:rPr>
              <w:t>he UE may not support inter-CG power sharing for a given frequency range.</w:t>
            </w:r>
          </w:p>
          <w:p w14:paraId="455975B6" w14:textId="36C4B0A3" w:rsidR="0099335C" w:rsidRPr="00B95310" w:rsidRDefault="00B95310" w:rsidP="00C4450F">
            <w:pPr>
              <w:pStyle w:val="ListParagraph"/>
              <w:numPr>
                <w:ilvl w:val="0"/>
                <w:numId w:val="31"/>
              </w:numPr>
              <w:spacing w:after="0"/>
              <w:ind w:leftChars="200" w:left="760"/>
              <w:rPr>
                <w:rFonts w:eastAsia="Yu Mincho"/>
                <w:sz w:val="22"/>
                <w:szCs w:val="22"/>
              </w:rPr>
            </w:pPr>
            <w:r>
              <w:rPr>
                <w:rFonts w:eastAsia="Yu Mincho"/>
                <w:sz w:val="22"/>
                <w:szCs w:val="22"/>
              </w:rPr>
              <w:t xml:space="preserve">The UE may not support </w:t>
            </w:r>
            <w:r w:rsidRPr="00A87839">
              <w:rPr>
                <w:rFonts w:eastAsia="Yu Mincho"/>
                <w:sz w:val="22"/>
                <w:szCs w:val="22"/>
              </w:rPr>
              <w:t xml:space="preserve">PUCCH group </w:t>
            </w:r>
            <w:r>
              <w:rPr>
                <w:rFonts w:eastAsia="Yu Mincho"/>
                <w:sz w:val="22"/>
                <w:szCs w:val="22"/>
              </w:rPr>
              <w:t xml:space="preserve">across serving cells </w:t>
            </w:r>
            <w:r w:rsidRPr="00A87839">
              <w:rPr>
                <w:rFonts w:eastAsia="Yu Mincho"/>
                <w:sz w:val="22"/>
                <w:szCs w:val="22"/>
              </w:rPr>
              <w:t>with different numerologies</w:t>
            </w:r>
            <w:r>
              <w:rPr>
                <w:rFonts w:eastAsia="Yu Mincho"/>
                <w:sz w:val="22"/>
                <w:szCs w:val="22"/>
              </w:rPr>
              <w:t>.</w:t>
            </w:r>
          </w:p>
        </w:tc>
      </w:tr>
    </w:tbl>
    <w:p w14:paraId="62157117" w14:textId="77777777" w:rsidR="0099335C" w:rsidRDefault="0099335C" w:rsidP="00C4450F">
      <w:pPr>
        <w:spacing w:after="0"/>
        <w:rPr>
          <w:rFonts w:eastAsiaTheme="minorEastAsia"/>
          <w:sz w:val="22"/>
          <w:szCs w:val="22"/>
        </w:rPr>
      </w:pPr>
    </w:p>
    <w:p w14:paraId="725CC3D4" w14:textId="5AD0E168" w:rsidR="0099335C" w:rsidRDefault="003D6D45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F</w:t>
      </w:r>
      <w:r>
        <w:rPr>
          <w:rFonts w:eastAsiaTheme="minorEastAsia"/>
          <w:sz w:val="22"/>
          <w:szCs w:val="22"/>
        </w:rPr>
        <w:t>or the opinions</w:t>
      </w:r>
      <w:r w:rsidR="0047404A">
        <w:rPr>
          <w:rFonts w:eastAsiaTheme="minorEastAsia"/>
          <w:sz w:val="22"/>
          <w:szCs w:val="22"/>
        </w:rPr>
        <w:t xml:space="preserve"> </w:t>
      </w:r>
      <w:r w:rsidR="00EE451B">
        <w:rPr>
          <w:rFonts w:eastAsiaTheme="minorEastAsia"/>
          <w:sz w:val="22"/>
          <w:szCs w:val="22"/>
        </w:rPr>
        <w:t>also presented in the LS</w:t>
      </w:r>
      <w:r>
        <w:rPr>
          <w:rFonts w:eastAsiaTheme="minorEastAsia"/>
          <w:sz w:val="22"/>
          <w:szCs w:val="22"/>
        </w:rPr>
        <w:t xml:space="preserve">, </w:t>
      </w:r>
      <w:r w:rsidR="007926C2">
        <w:rPr>
          <w:rFonts w:eastAsiaTheme="minorEastAsia"/>
          <w:sz w:val="22"/>
          <w:szCs w:val="22"/>
        </w:rPr>
        <w:t>RAN1’s views are following:</w:t>
      </w:r>
    </w:p>
    <w:p w14:paraId="2ECC53A5" w14:textId="6FB1A99F" w:rsidR="00763E95" w:rsidRPr="00EE451B" w:rsidRDefault="00763E95" w:rsidP="00C4450F">
      <w:pPr>
        <w:spacing w:after="0"/>
        <w:rPr>
          <w:rFonts w:eastAsiaTheme="minorEastAsia"/>
          <w:sz w:val="22"/>
          <w:szCs w:val="22"/>
        </w:rPr>
      </w:pPr>
    </w:p>
    <w:p w14:paraId="23A29E07" w14:textId="77777777" w:rsidR="00763E95" w:rsidRPr="00CD3888" w:rsidRDefault="00763E95" w:rsidP="00763E95">
      <w:pPr>
        <w:pStyle w:val="ListParagraph"/>
        <w:numPr>
          <w:ilvl w:val="0"/>
          <w:numId w:val="32"/>
        </w:numPr>
        <w:spacing w:after="0"/>
        <w:rPr>
          <w:rFonts w:eastAsiaTheme="minorEastAsia"/>
          <w:sz w:val="22"/>
          <w:szCs w:val="22"/>
          <w:u w:val="single"/>
        </w:rPr>
      </w:pPr>
      <w:r w:rsidRPr="00CD3888">
        <w:rPr>
          <w:rFonts w:eastAsiaTheme="minorEastAsia"/>
          <w:sz w:val="22"/>
          <w:szCs w:val="22"/>
          <w:u w:val="single"/>
        </w:rPr>
        <w:t xml:space="preserve">In LTE, cell grouping </w:t>
      </w:r>
      <w:proofErr w:type="spellStart"/>
      <w:r w:rsidRPr="00CD3888">
        <w:rPr>
          <w:rFonts w:eastAsiaTheme="minorEastAsia"/>
          <w:sz w:val="22"/>
          <w:szCs w:val="22"/>
          <w:u w:val="single"/>
        </w:rPr>
        <w:t>signaling</w:t>
      </w:r>
      <w:proofErr w:type="spellEnd"/>
      <w:r w:rsidRPr="00CD3888">
        <w:rPr>
          <w:rFonts w:eastAsiaTheme="minorEastAsia"/>
          <w:sz w:val="22"/>
          <w:szCs w:val="22"/>
          <w:u w:val="single"/>
        </w:rPr>
        <w:t xml:space="preserve"> is only defined for asynchronous DC, but not for synchronous DC.</w:t>
      </w:r>
    </w:p>
    <w:p w14:paraId="0C4289D5" w14:textId="0B8D66B5" w:rsidR="00763E95" w:rsidRDefault="00B76CA8" w:rsidP="00763E95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RAN1: </w:t>
      </w:r>
      <w:r w:rsidR="00695227">
        <w:rPr>
          <w:rFonts w:eastAsiaTheme="minorEastAsia"/>
          <w:sz w:val="22"/>
          <w:szCs w:val="22"/>
        </w:rPr>
        <w:t>I</w:t>
      </w:r>
      <w:r w:rsidR="00763E95">
        <w:rPr>
          <w:rFonts w:eastAsiaTheme="minorEastAsia"/>
          <w:sz w:val="22"/>
          <w:szCs w:val="22"/>
        </w:rPr>
        <w:t xml:space="preserve">t does not mean that there is no concern on mandating support of any cell-grouping configurations </w:t>
      </w:r>
      <w:r w:rsidR="00695227">
        <w:rPr>
          <w:rFonts w:eastAsiaTheme="minorEastAsia"/>
          <w:sz w:val="22"/>
          <w:szCs w:val="22"/>
        </w:rPr>
        <w:t xml:space="preserve">for a given NR-DC band combination in case of </w:t>
      </w:r>
      <w:r w:rsidR="00763E95">
        <w:rPr>
          <w:rFonts w:eastAsiaTheme="minorEastAsia"/>
          <w:sz w:val="22"/>
          <w:szCs w:val="22"/>
        </w:rPr>
        <w:t xml:space="preserve">synchronous </w:t>
      </w:r>
      <w:r w:rsidR="0002392A">
        <w:rPr>
          <w:rFonts w:eastAsiaTheme="minorEastAsia"/>
          <w:sz w:val="22"/>
          <w:szCs w:val="22"/>
        </w:rPr>
        <w:t>NR-</w:t>
      </w:r>
      <w:r w:rsidR="00763E95">
        <w:rPr>
          <w:rFonts w:eastAsiaTheme="minorEastAsia"/>
          <w:sz w:val="22"/>
          <w:szCs w:val="22"/>
        </w:rPr>
        <w:t>DC.</w:t>
      </w:r>
    </w:p>
    <w:p w14:paraId="4ECB2E46" w14:textId="77777777" w:rsidR="00763E95" w:rsidRPr="00695227" w:rsidRDefault="00763E95" w:rsidP="00763E95">
      <w:pPr>
        <w:spacing w:after="0"/>
        <w:rPr>
          <w:rFonts w:eastAsiaTheme="minorEastAsia" w:hint="eastAsia"/>
          <w:sz w:val="22"/>
          <w:szCs w:val="22"/>
        </w:rPr>
      </w:pPr>
    </w:p>
    <w:p w14:paraId="28559DC6" w14:textId="4C5C4EA9" w:rsidR="00763E95" w:rsidRPr="00CD3888" w:rsidRDefault="00763E95" w:rsidP="00763E95">
      <w:pPr>
        <w:pStyle w:val="ListParagraph"/>
        <w:numPr>
          <w:ilvl w:val="0"/>
          <w:numId w:val="32"/>
        </w:numPr>
        <w:spacing w:after="0"/>
        <w:rPr>
          <w:rFonts w:eastAsiaTheme="minorEastAsia"/>
          <w:sz w:val="22"/>
          <w:szCs w:val="22"/>
          <w:u w:val="single"/>
        </w:rPr>
      </w:pPr>
      <w:r w:rsidRPr="00CD3888">
        <w:rPr>
          <w:rFonts w:eastAsiaTheme="minorEastAsia"/>
          <w:sz w:val="22"/>
          <w:szCs w:val="22"/>
          <w:u w:val="single"/>
        </w:rPr>
        <w:t>Synchronous NR-DC is almost the same as NR CA from the UE implementation perspective.</w:t>
      </w:r>
    </w:p>
    <w:p w14:paraId="1AD357E9" w14:textId="39A96DD2" w:rsidR="00763E95" w:rsidRDefault="00B76CA8" w:rsidP="00763E95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RAN1: </w:t>
      </w:r>
      <w:r w:rsidR="00763E95">
        <w:rPr>
          <w:rFonts w:eastAsiaTheme="minorEastAsia"/>
          <w:sz w:val="22"/>
          <w:szCs w:val="22"/>
        </w:rPr>
        <w:t xml:space="preserve">Synchronous NR-DC and NR-CA have </w:t>
      </w:r>
      <w:proofErr w:type="gramStart"/>
      <w:r w:rsidR="00763E95">
        <w:rPr>
          <w:rFonts w:eastAsiaTheme="minorEastAsia"/>
          <w:sz w:val="22"/>
          <w:szCs w:val="22"/>
        </w:rPr>
        <w:t>various differences</w:t>
      </w:r>
      <w:proofErr w:type="gramEnd"/>
      <w:r w:rsidR="00763E95">
        <w:rPr>
          <w:rFonts w:eastAsiaTheme="minorEastAsia"/>
          <w:sz w:val="22"/>
          <w:szCs w:val="22"/>
        </w:rPr>
        <w:t xml:space="preserve"> in UE implementation from RAN1 perspective. For example, if the </w:t>
      </w:r>
      <w:proofErr w:type="spellStart"/>
      <w:r w:rsidR="00763E95">
        <w:rPr>
          <w:rFonts w:eastAsiaTheme="minorEastAsia"/>
          <w:sz w:val="22"/>
          <w:szCs w:val="22"/>
        </w:rPr>
        <w:t>PCell</w:t>
      </w:r>
      <w:proofErr w:type="spellEnd"/>
      <w:r w:rsidR="00763E95">
        <w:rPr>
          <w:rFonts w:eastAsiaTheme="minorEastAsia"/>
          <w:sz w:val="22"/>
          <w:szCs w:val="22"/>
        </w:rPr>
        <w:t xml:space="preserve"> and the </w:t>
      </w:r>
      <w:proofErr w:type="spellStart"/>
      <w:r w:rsidR="00763E95">
        <w:rPr>
          <w:rFonts w:eastAsiaTheme="minorEastAsia"/>
          <w:sz w:val="22"/>
          <w:szCs w:val="22"/>
        </w:rPr>
        <w:t>PSCell</w:t>
      </w:r>
      <w:proofErr w:type="spellEnd"/>
      <w:r w:rsidR="00763E95">
        <w:rPr>
          <w:rFonts w:eastAsiaTheme="minorEastAsia"/>
          <w:sz w:val="22"/>
          <w:szCs w:val="22"/>
        </w:rPr>
        <w:t xml:space="preserve"> are in the same FR, simultaneous UL transmissions on </w:t>
      </w:r>
      <w:proofErr w:type="spellStart"/>
      <w:r w:rsidR="00763E95">
        <w:rPr>
          <w:rFonts w:eastAsiaTheme="minorEastAsia"/>
          <w:sz w:val="22"/>
          <w:szCs w:val="22"/>
        </w:rPr>
        <w:t>PCell</w:t>
      </w:r>
      <w:proofErr w:type="spellEnd"/>
      <w:r w:rsidR="00763E95">
        <w:rPr>
          <w:rFonts w:eastAsiaTheme="minorEastAsia"/>
          <w:sz w:val="22"/>
          <w:szCs w:val="22"/>
        </w:rPr>
        <w:t xml:space="preserve"> and </w:t>
      </w:r>
      <w:proofErr w:type="spellStart"/>
      <w:r w:rsidR="00763E95">
        <w:rPr>
          <w:rFonts w:eastAsiaTheme="minorEastAsia"/>
          <w:sz w:val="22"/>
          <w:szCs w:val="22"/>
        </w:rPr>
        <w:t>PSCell</w:t>
      </w:r>
      <w:proofErr w:type="spellEnd"/>
      <w:r w:rsidR="00763E95">
        <w:rPr>
          <w:rFonts w:eastAsiaTheme="minorEastAsia"/>
          <w:sz w:val="22"/>
          <w:szCs w:val="22"/>
        </w:rPr>
        <w:t xml:space="preserve"> and inter-CG power-sharing is necessary.</w:t>
      </w:r>
      <w:bookmarkStart w:id="10" w:name="_GoBack"/>
      <w:bookmarkEnd w:id="10"/>
    </w:p>
    <w:p w14:paraId="2D718D75" w14:textId="77777777" w:rsidR="00763E95" w:rsidRPr="00763E95" w:rsidRDefault="00763E95" w:rsidP="00763E95">
      <w:pPr>
        <w:spacing w:after="0"/>
        <w:rPr>
          <w:rFonts w:eastAsiaTheme="minorEastAsia" w:hint="eastAsia"/>
          <w:sz w:val="22"/>
          <w:szCs w:val="22"/>
        </w:rPr>
      </w:pPr>
    </w:p>
    <w:p w14:paraId="6B01A501" w14:textId="362079CA" w:rsidR="00B76CA8" w:rsidRPr="00CD3888" w:rsidRDefault="00695227" w:rsidP="00B76CA8">
      <w:pPr>
        <w:pStyle w:val="ListParagraph"/>
        <w:numPr>
          <w:ilvl w:val="0"/>
          <w:numId w:val="32"/>
        </w:numPr>
        <w:spacing w:after="0"/>
        <w:rPr>
          <w:rFonts w:eastAsiaTheme="minorEastAsia"/>
          <w:sz w:val="22"/>
          <w:szCs w:val="22"/>
          <w:u w:val="single"/>
        </w:rPr>
      </w:pPr>
      <w:r w:rsidRPr="00CD3888">
        <w:rPr>
          <w:rFonts w:eastAsiaTheme="minorEastAsia"/>
          <w:sz w:val="22"/>
          <w:szCs w:val="22"/>
          <w:u w:val="single"/>
        </w:rPr>
        <w:t>Supported cell grouping will be limited by NR-DC band combinations defined by RAN4.</w:t>
      </w:r>
    </w:p>
    <w:p w14:paraId="49A1A023" w14:textId="59466571" w:rsidR="00AA3D43" w:rsidRPr="00B76CA8" w:rsidRDefault="00CD3888" w:rsidP="00763E95">
      <w:pPr>
        <w:spacing w:after="0"/>
        <w:rPr>
          <w:rFonts w:eastAsiaTheme="minorEastAsia" w:hint="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AN1: </w:t>
      </w:r>
      <w:r w:rsidR="00B16AF8">
        <w:rPr>
          <w:rFonts w:eastAsiaTheme="minorEastAsia"/>
          <w:sz w:val="22"/>
          <w:szCs w:val="22"/>
        </w:rPr>
        <w:t>A</w:t>
      </w:r>
      <w:r w:rsidR="00BA6DAE">
        <w:rPr>
          <w:rFonts w:eastAsiaTheme="minorEastAsia"/>
          <w:sz w:val="22"/>
          <w:szCs w:val="22"/>
        </w:rPr>
        <w:t xml:space="preserve"> UE has a choice not to support a NR-DC band combination</w:t>
      </w:r>
      <w:r w:rsidR="00B16AF8">
        <w:rPr>
          <w:rFonts w:eastAsiaTheme="minorEastAsia"/>
          <w:sz w:val="22"/>
          <w:szCs w:val="22"/>
        </w:rPr>
        <w:t xml:space="preserve">. However, </w:t>
      </w:r>
      <w:r w:rsidR="00AE0BFC">
        <w:rPr>
          <w:rFonts w:eastAsiaTheme="minorEastAsia"/>
          <w:sz w:val="22"/>
          <w:szCs w:val="22"/>
        </w:rPr>
        <w:t xml:space="preserve">no support of cell-grouping capability makes it difficult </w:t>
      </w:r>
      <w:r w:rsidR="00083FD0">
        <w:rPr>
          <w:rFonts w:eastAsiaTheme="minorEastAsia"/>
          <w:sz w:val="22"/>
          <w:szCs w:val="22"/>
        </w:rPr>
        <w:t xml:space="preserve">for a UE </w:t>
      </w:r>
      <w:r w:rsidR="00AE0BFC">
        <w:rPr>
          <w:rFonts w:eastAsiaTheme="minorEastAsia"/>
          <w:sz w:val="22"/>
          <w:szCs w:val="22"/>
        </w:rPr>
        <w:t xml:space="preserve">to support NR-DC </w:t>
      </w:r>
      <w:r w:rsidR="00106D80">
        <w:rPr>
          <w:rFonts w:eastAsiaTheme="minorEastAsia"/>
          <w:sz w:val="22"/>
          <w:szCs w:val="22"/>
        </w:rPr>
        <w:t>if</w:t>
      </w:r>
      <w:r w:rsidR="00AE0BFC">
        <w:rPr>
          <w:rFonts w:eastAsiaTheme="minorEastAsia"/>
          <w:sz w:val="22"/>
          <w:szCs w:val="22"/>
        </w:rPr>
        <w:t xml:space="preserve"> more </w:t>
      </w:r>
      <w:r w:rsidR="00083FD0">
        <w:rPr>
          <w:rFonts w:eastAsiaTheme="minorEastAsia"/>
          <w:sz w:val="22"/>
          <w:szCs w:val="22"/>
        </w:rPr>
        <w:t xml:space="preserve">bands </w:t>
      </w:r>
      <w:r w:rsidR="00106D80">
        <w:rPr>
          <w:rFonts w:eastAsiaTheme="minorEastAsia"/>
          <w:sz w:val="22"/>
          <w:szCs w:val="22"/>
        </w:rPr>
        <w:t>are comprised in a NR-DC band combination.</w:t>
      </w:r>
    </w:p>
    <w:p w14:paraId="00937CFD" w14:textId="77777777" w:rsidR="007926C2" w:rsidRDefault="007926C2" w:rsidP="00C4450F">
      <w:pPr>
        <w:spacing w:after="0"/>
        <w:rPr>
          <w:rFonts w:eastAsiaTheme="minorEastAsia" w:hint="eastAsia"/>
          <w:sz w:val="22"/>
          <w:szCs w:val="22"/>
        </w:rPr>
      </w:pPr>
    </w:p>
    <w:p w14:paraId="60584E63" w14:textId="38B66823" w:rsidR="000D7FC4" w:rsidRDefault="000D7FC4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Therefore, </w:t>
      </w:r>
      <w:r w:rsidR="00946FE7">
        <w:rPr>
          <w:rFonts w:eastAsiaTheme="minorEastAsia"/>
          <w:sz w:val="22"/>
          <w:szCs w:val="22"/>
        </w:rPr>
        <w:t>RAN1 see the need of supporting cell-grouping capability for synchronous NR-DC</w:t>
      </w:r>
      <w:r w:rsidR="00140B8C">
        <w:rPr>
          <w:rFonts w:eastAsiaTheme="minorEastAsia"/>
          <w:sz w:val="22"/>
          <w:szCs w:val="22"/>
        </w:rPr>
        <w:t xml:space="preserve"> and </w:t>
      </w:r>
      <w:r w:rsidR="009D5CCE">
        <w:rPr>
          <w:rFonts w:eastAsiaTheme="minorEastAsia"/>
          <w:sz w:val="22"/>
          <w:szCs w:val="22"/>
        </w:rPr>
        <w:t xml:space="preserve">the differentiation between MCG and SCG. </w:t>
      </w:r>
    </w:p>
    <w:p w14:paraId="03ABDA90" w14:textId="77777777" w:rsidR="0055780A" w:rsidRDefault="0055780A" w:rsidP="00C4450F">
      <w:pPr>
        <w:spacing w:after="0"/>
        <w:rPr>
          <w:rFonts w:eastAsiaTheme="minorEastAsia"/>
          <w:sz w:val="22"/>
          <w:szCs w:val="22"/>
        </w:rPr>
      </w:pPr>
    </w:p>
    <w:p w14:paraId="2B91F03E" w14:textId="6BAC32D3" w:rsidR="0001079F" w:rsidRPr="00615008" w:rsidRDefault="009D5CCE" w:rsidP="00C4450F">
      <w:pPr>
        <w:spacing w:after="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lastRenderedPageBreak/>
        <w:t xml:space="preserve">RAN1 </w:t>
      </w:r>
      <w:r w:rsidR="00B43CFE">
        <w:rPr>
          <w:rFonts w:eastAsiaTheme="minorEastAsia"/>
          <w:sz w:val="22"/>
          <w:szCs w:val="22"/>
        </w:rPr>
        <w:t xml:space="preserve">also </w:t>
      </w:r>
      <w:r>
        <w:rPr>
          <w:rFonts w:eastAsiaTheme="minorEastAsia"/>
          <w:sz w:val="22"/>
          <w:szCs w:val="22"/>
        </w:rPr>
        <w:t>considers that indication of available band</w:t>
      </w:r>
      <w:r w:rsidR="000D7FC4">
        <w:rPr>
          <w:rFonts w:eastAsiaTheme="minorEastAsia"/>
          <w:sz w:val="22"/>
          <w:szCs w:val="22"/>
        </w:rPr>
        <w:t xml:space="preserve">(s) </w:t>
      </w:r>
      <w:r w:rsidR="00CE43BF">
        <w:rPr>
          <w:rFonts w:eastAsiaTheme="minorEastAsia"/>
          <w:sz w:val="22"/>
          <w:szCs w:val="22"/>
        </w:rPr>
        <w:t>for which PUCCH transmission can be configured in each cell-group</w:t>
      </w:r>
      <w:r w:rsidR="00140B8C">
        <w:rPr>
          <w:rFonts w:eastAsiaTheme="minorEastAsia"/>
          <w:sz w:val="22"/>
          <w:szCs w:val="22"/>
        </w:rPr>
        <w:t xml:space="preserve"> per cell-grouping configuration</w:t>
      </w:r>
      <w:r w:rsidR="00C47E5D">
        <w:rPr>
          <w:rFonts w:eastAsiaTheme="minorEastAsia"/>
          <w:sz w:val="22"/>
          <w:szCs w:val="22"/>
        </w:rPr>
        <w:t xml:space="preserve"> is necessary</w:t>
      </w:r>
      <w:r w:rsidR="00CE43BF">
        <w:rPr>
          <w:rFonts w:eastAsiaTheme="minorEastAsia"/>
          <w:sz w:val="22"/>
          <w:szCs w:val="22"/>
        </w:rPr>
        <w:t>.</w:t>
      </w:r>
    </w:p>
    <w:p w14:paraId="5410F532" w14:textId="77777777" w:rsidR="00F80375" w:rsidRPr="000A5047" w:rsidRDefault="00F80375" w:rsidP="00C4450F">
      <w:pPr>
        <w:spacing w:after="0"/>
        <w:rPr>
          <w:rFonts w:eastAsiaTheme="minorEastAsia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34F4B235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proofErr w:type="gramStart"/>
      <w:r w:rsidR="00C47E5D">
        <w:rPr>
          <w:rFonts w:eastAsiaTheme="minorEastAsia"/>
          <w:sz w:val="22"/>
          <w:szCs w:val="22"/>
        </w:rPr>
        <w:t>take into account</w:t>
      </w:r>
      <w:proofErr w:type="gramEnd"/>
      <w:r w:rsidR="00C47E5D">
        <w:rPr>
          <w:rFonts w:eastAsiaTheme="minorEastAsia"/>
          <w:sz w:val="22"/>
          <w:szCs w:val="22"/>
        </w:rPr>
        <w:t xml:space="preserve"> the RAN1’s feedback </w:t>
      </w:r>
      <w:r w:rsidR="00F80375" w:rsidRPr="00F80375">
        <w:rPr>
          <w:rFonts w:eastAsiaTheme="minorEastAsia"/>
          <w:sz w:val="22"/>
          <w:szCs w:val="22"/>
        </w:rPr>
        <w:t xml:space="preserve">on cell grouping UE capability </w:t>
      </w:r>
      <w:proofErr w:type="spellStart"/>
      <w:r w:rsidR="00F80375" w:rsidRPr="00F80375">
        <w:rPr>
          <w:rFonts w:eastAsiaTheme="minorEastAsia"/>
          <w:sz w:val="22"/>
          <w:szCs w:val="22"/>
        </w:rPr>
        <w:t>signaling</w:t>
      </w:r>
      <w:proofErr w:type="spellEnd"/>
      <w:r w:rsidR="00F80375" w:rsidRPr="00F80375">
        <w:rPr>
          <w:rFonts w:eastAsiaTheme="minorEastAsia"/>
          <w:sz w:val="22"/>
          <w:szCs w:val="22"/>
        </w:rPr>
        <w:t xml:space="preserve"> for synchronous NR-DC</w:t>
      </w:r>
      <w:r w:rsidR="00C47E5D">
        <w:rPr>
          <w:rFonts w:eastAsiaTheme="minorEastAsia"/>
          <w:sz w:val="22"/>
          <w:szCs w:val="22"/>
        </w:rPr>
        <w:t xml:space="preserve"> for their specification work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3194B71B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CB7CAC">
        <w:rPr>
          <w:rFonts w:ascii="Arial" w:hAnsi="Arial" w:cs="Arial"/>
          <w:bCs/>
          <w:sz w:val="22"/>
          <w:szCs w:val="22"/>
        </w:rPr>
        <w:t>04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FB559C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615008">
        <w:rPr>
          <w:rFonts w:ascii="Arial" w:hAnsi="Arial" w:cs="Arial"/>
          <w:bCs/>
          <w:sz w:val="22"/>
          <w:szCs w:val="22"/>
        </w:rPr>
        <w:t>5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615008">
        <w:rPr>
          <w:rFonts w:ascii="Arial" w:hAnsi="Arial" w:cs="Arial"/>
          <w:bCs/>
          <w:sz w:val="22"/>
          <w:szCs w:val="22"/>
        </w:rPr>
        <w:t>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615008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334C1" w14:textId="77777777" w:rsidR="00614F1D" w:rsidRDefault="00614F1D">
      <w:pPr>
        <w:spacing w:after="0"/>
      </w:pPr>
      <w:r>
        <w:separator/>
      </w:r>
    </w:p>
  </w:endnote>
  <w:endnote w:type="continuationSeparator" w:id="0">
    <w:p w14:paraId="361E7379" w14:textId="77777777" w:rsidR="00614F1D" w:rsidRDefault="00614F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A28F0" w14:textId="77777777" w:rsidR="00614F1D" w:rsidRDefault="00614F1D">
      <w:pPr>
        <w:spacing w:after="0"/>
      </w:pPr>
      <w:r>
        <w:separator/>
      </w:r>
    </w:p>
  </w:footnote>
  <w:footnote w:type="continuationSeparator" w:id="0">
    <w:p w14:paraId="4CB48510" w14:textId="77777777" w:rsidR="00614F1D" w:rsidRDefault="00614F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1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8"/>
  </w:num>
  <w:num w:numId="4">
    <w:abstractNumId w:val="6"/>
  </w:num>
  <w:num w:numId="5">
    <w:abstractNumId w:val="30"/>
  </w:num>
  <w:num w:numId="6">
    <w:abstractNumId w:val="3"/>
  </w:num>
  <w:num w:numId="7">
    <w:abstractNumId w:val="25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4"/>
  </w:num>
  <w:num w:numId="14">
    <w:abstractNumId w:val="29"/>
  </w:num>
  <w:num w:numId="15">
    <w:abstractNumId w:val="31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7"/>
  </w:num>
  <w:num w:numId="26">
    <w:abstractNumId w:val="22"/>
  </w:num>
  <w:num w:numId="27">
    <w:abstractNumId w:val="10"/>
  </w:num>
  <w:num w:numId="28">
    <w:abstractNumId w:val="7"/>
  </w:num>
  <w:num w:numId="29">
    <w:abstractNumId w:val="17"/>
  </w:num>
  <w:num w:numId="30">
    <w:abstractNumId w:val="23"/>
  </w:num>
  <w:num w:numId="31">
    <w:abstractNumId w:val="28"/>
  </w:num>
  <w:num w:numId="3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83FD0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57248"/>
    <w:rsid w:val="00157345"/>
    <w:rsid w:val="001615C5"/>
    <w:rsid w:val="001660D2"/>
    <w:rsid w:val="00167E48"/>
    <w:rsid w:val="00180763"/>
    <w:rsid w:val="001971E4"/>
    <w:rsid w:val="001A365E"/>
    <w:rsid w:val="001A60BB"/>
    <w:rsid w:val="001B4A2F"/>
    <w:rsid w:val="001C250E"/>
    <w:rsid w:val="001C34E1"/>
    <w:rsid w:val="001D240A"/>
    <w:rsid w:val="001E11BD"/>
    <w:rsid w:val="001E72D4"/>
    <w:rsid w:val="001E7DB7"/>
    <w:rsid w:val="001F34D0"/>
    <w:rsid w:val="001F5587"/>
    <w:rsid w:val="001F5D1F"/>
    <w:rsid w:val="00207F41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2D4"/>
    <w:rsid w:val="002869CC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692C"/>
    <w:rsid w:val="002E0C4B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4F1D"/>
    <w:rsid w:val="00615008"/>
    <w:rsid w:val="00615153"/>
    <w:rsid w:val="006154EE"/>
    <w:rsid w:val="00616ACC"/>
    <w:rsid w:val="00620F9F"/>
    <w:rsid w:val="00632035"/>
    <w:rsid w:val="00637BD0"/>
    <w:rsid w:val="006400A1"/>
    <w:rsid w:val="0064215D"/>
    <w:rsid w:val="006447F7"/>
    <w:rsid w:val="00653A61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8BD"/>
    <w:rsid w:val="00694B7A"/>
    <w:rsid w:val="00695227"/>
    <w:rsid w:val="00697C19"/>
    <w:rsid w:val="006A3FBA"/>
    <w:rsid w:val="006A77A2"/>
    <w:rsid w:val="006B562A"/>
    <w:rsid w:val="006B5B74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1364"/>
    <w:rsid w:val="0080270C"/>
    <w:rsid w:val="0080779C"/>
    <w:rsid w:val="0081117C"/>
    <w:rsid w:val="0083154D"/>
    <w:rsid w:val="0083337E"/>
    <w:rsid w:val="00834DD8"/>
    <w:rsid w:val="008373AA"/>
    <w:rsid w:val="00851F36"/>
    <w:rsid w:val="00852163"/>
    <w:rsid w:val="00860046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335C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772B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76CA8"/>
    <w:rsid w:val="00B8102A"/>
    <w:rsid w:val="00B84A10"/>
    <w:rsid w:val="00B911E8"/>
    <w:rsid w:val="00B95310"/>
    <w:rsid w:val="00B97703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47E5D"/>
    <w:rsid w:val="00C64BEA"/>
    <w:rsid w:val="00C665BD"/>
    <w:rsid w:val="00C70D9F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888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5A5CEE-A557-4D60-BC83-4450D9F7E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Fred TAKEDA</cp:lastModifiedBy>
  <cp:revision>40</cp:revision>
  <cp:lastPrinted>2002-04-23T00:10:00Z</cp:lastPrinted>
  <dcterms:created xsi:type="dcterms:W3CDTF">2020-10-16T10:17:00Z</dcterms:created>
  <dcterms:modified xsi:type="dcterms:W3CDTF">2020-10-16T22:41:00Z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